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0" w:firstLineChars="0"/>
        <w:jc w:val="center"/>
        <w:textAlignment w:val="baseline"/>
        <w:rPr>
          <w:rFonts w:hint="eastAsia" w:ascii="Palatino Linotype" w:hAnsi="Palatino Linotype" w:eastAsia="宋体" w:cs="Palatino Linotype"/>
          <w:lang w:eastAsia="zh-CN"/>
        </w:rPr>
      </w:pPr>
      <w:r>
        <w:rPr>
          <w:rFonts w:hint="eastAsia" w:ascii="Palatino Linotype" w:hAnsi="Palatino Linotype" w:eastAsia="宋体" w:cs="Palatino Linotype"/>
          <w:lang w:eastAsia="zh-CN"/>
        </w:rPr>
        <w:drawing>
          <wp:inline distT="0" distB="0" distL="114300" distR="114300">
            <wp:extent cx="6615430" cy="4470400"/>
            <wp:effectExtent l="0" t="0" r="13970" b="10160"/>
            <wp:docPr id="5" name="图片 5" descr="D:\研究生学术文件夹\杨晨---毕业论文整理\A毕业论文2022.2.18\叶绿体全基因组图.png叶绿体全基因组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D:\研究生学术文件夹\杨晨---毕业论文整理\A毕业论文2022.2.18\叶绿体全基因组图.png叶绿体全基因组图"/>
                    <pic:cNvPicPr>
                      <a:picLocks noChangeAspect="1"/>
                    </pic:cNvPicPr>
                  </pic:nvPicPr>
                  <pic:blipFill>
                    <a:blip r:embed="rId4"/>
                    <a:srcRect l="10599" r="13155"/>
                    <a:stretch>
                      <a:fillRect/>
                    </a:stretch>
                  </pic:blipFill>
                  <pic:spPr>
                    <a:xfrm>
                      <a:off x="0" y="0"/>
                      <a:ext cx="6615430" cy="44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ind w:firstLine="0" w:firstLineChars="0"/>
        <w:jc w:val="left"/>
        <w:textAlignment w:val="baseline"/>
      </w:pPr>
      <w:r>
        <w:rPr>
          <w:rFonts w:ascii="Palatino Linotype" w:hAnsi="Palatino Linotype" w:cs="Palatino Linotype"/>
          <w:b/>
          <w:bCs/>
          <w:color w:val="000000"/>
          <w:kern w:val="24"/>
          <w:sz w:val="18"/>
          <w:szCs w:val="18"/>
        </w:rPr>
        <w:t>Figure 1.</w:t>
      </w:r>
      <w:r>
        <w:rPr>
          <w:rFonts w:ascii="Palatino Linotype" w:hAnsi="Palatino Linotype" w:cs="Palatino Linotype"/>
          <w:color w:val="000000"/>
          <w:kern w:val="24"/>
          <w:sz w:val="18"/>
          <w:szCs w:val="18"/>
        </w:rPr>
        <w:t> Chloroplast genome gene maps of the five </w:t>
      </w:r>
      <w:r>
        <w:rPr>
          <w:rFonts w:ascii="Palatino Linotype" w:hAnsi="Palatino Linotype" w:cs="Palatino Linotype"/>
          <w:i/>
          <w:iCs/>
          <w:color w:val="000000"/>
          <w:kern w:val="24"/>
          <w:sz w:val="18"/>
          <w:szCs w:val="18"/>
        </w:rPr>
        <w:t>Sanicula</w:t>
      </w:r>
      <w:r>
        <w:rPr>
          <w:rFonts w:ascii="Palatino Linotype" w:hAnsi="Palatino Linotype" w:cs="Palatino Linotype"/>
          <w:color w:val="000000"/>
          <w:kern w:val="24"/>
          <w:sz w:val="18"/>
          <w:szCs w:val="18"/>
        </w:rPr>
        <w:t> species sequenced in the study. The genes drawn outside and inside of the outer circle are transcribed clockwise and counter-clockwise, respectively. Genes of different functional groups are color coded. GC content and AT content are represented on the inner circle by dark gray and light gray colors, respectively.</w:t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Palatino Linotype">
    <w:panose1 w:val="02040502050505030304"/>
    <w:charset w:val="00"/>
    <w:family w:val="roman"/>
    <w:pitch w:val="default"/>
    <w:sig w:usb0="E0000287" w:usb1="40000013" w:usb2="00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5F32328"/>
    <w:rsid w:val="07CA1B25"/>
    <w:rsid w:val="27204025"/>
    <w:rsid w:val="35F32328"/>
    <w:rsid w:val="3E5F5D77"/>
    <w:rsid w:val="5DF0731C"/>
    <w:rsid w:val="66BD5D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  <w:rPr>
      <w:rFonts w:ascii="Times New Roman" w:hAnsi="Times New Roman" w:eastAsia="宋体"/>
    </w:rPr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2021-11-29T03:06:00Z</dcterms:created>
  <dc:creator>杨晨</dc:creator>
  <cp:lastModifiedBy>杨晨</cp:lastModifiedBy>
  <dcterms:modified xsi:type="dcterms:W3CDTF">2022-03-07T08:49:44Z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DA6E1D1C383E421BADCDF3ADC3FC52CB</vt:lpwstr>
  </property>
</Properties>
</file>